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F0" w:rsidRPr="00523CF0" w:rsidRDefault="00523CF0" w:rsidP="00523CF0">
      <w:pPr>
        <w:pStyle w:val="NormlWeb"/>
        <w:jc w:val="both"/>
      </w:pPr>
      <w:r w:rsidRPr="00523CF0">
        <w:rPr>
          <w:rStyle w:val="Kiemels"/>
        </w:rPr>
        <w:t>5. A közfeladatot ellátó szerv által nyújtott vagy költségvetésből finanszírozott közszolgáltatások megnevezése, tartalma, a közszolgáltatások igénybevételének rendje, a közszolgáltatásért fizetendő díj mértéke, az abból adott kedvezmények</w:t>
      </w:r>
    </w:p>
    <w:p w:rsidR="002E1EA1" w:rsidRPr="00234B68" w:rsidRDefault="002E1EA1" w:rsidP="002E1EA1">
      <w:pPr>
        <w:pStyle w:val="NormlWeb"/>
        <w:rPr>
          <w:b/>
          <w:i/>
        </w:rPr>
      </w:pPr>
      <w:r w:rsidRPr="00234B68">
        <w:rPr>
          <w:b/>
          <w:i/>
        </w:rPr>
        <w:t>Jogszabályi háttér</w:t>
      </w:r>
    </w:p>
    <w:p w:rsidR="002E1EA1" w:rsidRDefault="002E1EA1" w:rsidP="00234B68">
      <w:pPr>
        <w:pStyle w:val="NormlWeb"/>
        <w:jc w:val="both"/>
      </w:pPr>
      <w:r>
        <w:t xml:space="preserve">Magyarország helyi önkormányzatairól szóló 2011. évi CLXXXIX. törvény 13. § (1) bekezdése szerint a helyi közügyek, valamint a helyben biztosítható közfeladatok körében ellátandó helyi önkormányzati feladatok különösen: 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településfejlesztés, településrendezés;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településüzemeltetés (köztemetők kialakítása és fenntartása, a közvilágításról való gondoskodás, kéményseprő-ipari szolgáltatás biztosítása, a helyi közutak és tartozékainak kialakítása és fenntartása, közparkok és egyéb közterületek kialakítása és fenntartása, gépjárművek parkolásának biztosítása);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a közterületek, valamint az önkormányzat tulajdonában álló közintézmény elnevezése;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egészségügyi alapellátás, az egészséges életmód segítését célzó szolgáltatások;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környezet-egészségügy (köztisztaság, települési környezet tisztaságának biztosítása, rovar- és rágcsálóirtás);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óvodai ellátás;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szociális, gyermekjóléti szolgáltatások és ellátások;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lakás- és helyiséggazdálkodás;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a területén hajléktalanná vált személyek ellátásának és rehabilitációjának, valamint a hajléktalanná válás megelőzésének biztosítása;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helyi környezet- és természetvédelem, vízgazdálkodás, vízkárelhárítás;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honvédelem, polgári védelem, katasztrófavédelem, helyi közfoglalkoztatás;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helyi adóval, gazdaságszervezéssel és a turizmussal kapcsolatos feladatok;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a kistermelők, őstermelők számára - jogszabályban meghatározott termékeik - értékesítési lehetőségeinek biztosítása, ideértve a hétvégi árusítás lehetőségét is;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sport, ifjúsági ügyek;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nemzetiségi ügyek;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közreműködés a település közbiztonságának biztosításában;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helyi közösségi közlekedés biztosítása;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hulladékgazdálkodás;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távhőszolgáltatás.</w:t>
      </w:r>
    </w:p>
    <w:p w:rsidR="00234B68" w:rsidRDefault="00234B68" w:rsidP="00234B68">
      <w:pPr>
        <w:pStyle w:val="NormlWeb"/>
        <w:numPr>
          <w:ilvl w:val="0"/>
          <w:numId w:val="6"/>
        </w:numPr>
      </w:pPr>
      <w:r>
        <w:t>víziközmű-szolgáltatás, amennyiben a víziközmű-szolgáltatásról szóló törvény rendelkezései szerint a helyi önkormányzat ellátásért felelősnek minősül.</w:t>
      </w:r>
    </w:p>
    <w:p w:rsidR="00234B68" w:rsidRDefault="00234B68" w:rsidP="00234B68">
      <w:pPr>
        <w:pStyle w:val="NormlWeb"/>
      </w:pPr>
      <w:r>
        <w:t xml:space="preserve">Kalocsa Város Önkormányzata hatályos rendeletei </w:t>
      </w:r>
      <w:hyperlink r:id="rId5" w:history="1">
        <w:r w:rsidRPr="00F62679">
          <w:rPr>
            <w:rStyle w:val="Hiperhivatkozs"/>
          </w:rPr>
          <w:t>ide katt</w:t>
        </w:r>
        <w:r w:rsidRPr="00F62679">
          <w:rPr>
            <w:rStyle w:val="Hiperhivatkozs"/>
          </w:rPr>
          <w:t>i</w:t>
        </w:r>
        <w:r w:rsidRPr="00F62679">
          <w:rPr>
            <w:rStyle w:val="Hiperhivatkozs"/>
          </w:rPr>
          <w:t>ntva</w:t>
        </w:r>
      </w:hyperlink>
      <w:r>
        <w:t xml:space="preserve"> elérhetőek. </w:t>
      </w:r>
    </w:p>
    <w:p w:rsidR="00523CF0" w:rsidRPr="00523CF0" w:rsidRDefault="00523CF0" w:rsidP="002E1EA1">
      <w:pPr>
        <w:pStyle w:val="NormlWeb"/>
      </w:pPr>
      <w:r w:rsidRPr="00523CF0">
        <w:t xml:space="preserve">A támogatások nyilvántartását </w:t>
      </w:r>
      <w:hyperlink r:id="rId6" w:history="1">
        <w:r w:rsidRPr="00F62679">
          <w:rPr>
            <w:rStyle w:val="Hiperhivatkozs"/>
          </w:rPr>
          <w:t>ide katti</w:t>
        </w:r>
        <w:bookmarkStart w:id="0" w:name="_GoBack"/>
        <w:bookmarkEnd w:id="0"/>
        <w:r w:rsidRPr="00F62679">
          <w:rPr>
            <w:rStyle w:val="Hiperhivatkozs"/>
          </w:rPr>
          <w:t>n</w:t>
        </w:r>
        <w:r w:rsidRPr="00F62679">
          <w:rPr>
            <w:rStyle w:val="Hiperhivatkozs"/>
          </w:rPr>
          <w:t>tva</w:t>
        </w:r>
      </w:hyperlink>
      <w:r w:rsidRPr="00F62679">
        <w:t xml:space="preserve"> </w:t>
      </w:r>
      <w:r w:rsidRPr="00523CF0">
        <w:t>érheti el</w:t>
      </w:r>
      <w:r w:rsidR="00234B68">
        <w:t>.</w:t>
      </w:r>
    </w:p>
    <w:p w:rsidR="004C0D7D" w:rsidRDefault="004C0D7D"/>
    <w:sectPr w:rsidR="004C0D7D" w:rsidSect="004C0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1BA"/>
    <w:multiLevelType w:val="hybridMultilevel"/>
    <w:tmpl w:val="9FCE0B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1889"/>
    <w:multiLevelType w:val="hybridMultilevel"/>
    <w:tmpl w:val="EB302A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34BB"/>
    <w:multiLevelType w:val="hybridMultilevel"/>
    <w:tmpl w:val="40C2C6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82254"/>
    <w:multiLevelType w:val="hybridMultilevel"/>
    <w:tmpl w:val="126628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7CAE"/>
    <w:multiLevelType w:val="hybridMultilevel"/>
    <w:tmpl w:val="F5A8DF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A2F13"/>
    <w:multiLevelType w:val="hybridMultilevel"/>
    <w:tmpl w:val="60E25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F0"/>
    <w:rsid w:val="00234B68"/>
    <w:rsid w:val="002E1EA1"/>
    <w:rsid w:val="004C0D7D"/>
    <w:rsid w:val="00523CF0"/>
    <w:rsid w:val="00640ADF"/>
    <w:rsid w:val="008513BA"/>
    <w:rsid w:val="009C2A6B"/>
    <w:rsid w:val="00B44D67"/>
    <w:rsid w:val="00BF71AA"/>
    <w:rsid w:val="00F6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0AD7F-4C49-4D78-AC74-CBDF663F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color w:val="000000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C0D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23CF0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23CF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523CF0"/>
    <w:rPr>
      <w:i/>
      <w:iCs/>
    </w:rPr>
  </w:style>
  <w:style w:type="character" w:styleId="Mrltotthiperhivatkozs">
    <w:name w:val="FollowedHyperlink"/>
    <w:basedOn w:val="Bekezdsalapbettpusa"/>
    <w:uiPriority w:val="99"/>
    <w:semiHidden/>
    <w:unhideWhenUsed/>
    <w:rsid w:val="00F626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394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06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198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41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91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79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15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4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45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7475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3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024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30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698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29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76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951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96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752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729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0825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locsa.hu/kozerdeku-adatok/onkormanyzati-dokumentumok/tamogatasok/" TargetMode="External"/><Relationship Id="rId5" Type="http://schemas.openxmlformats.org/officeDocument/2006/relationships/hyperlink" Target="http://www.kalocsa.hu/kozerdeku-adatok/onkormanyzati-dokumentumok/helyi-rendelet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 István</dc:creator>
  <cp:keywords/>
  <dc:description/>
  <cp:lastModifiedBy>Koch István</cp:lastModifiedBy>
  <cp:revision>2</cp:revision>
  <dcterms:created xsi:type="dcterms:W3CDTF">2020-05-15T08:09:00Z</dcterms:created>
  <dcterms:modified xsi:type="dcterms:W3CDTF">2020-05-15T08:09:00Z</dcterms:modified>
</cp:coreProperties>
</file>